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459" w:rsidRDefault="002514D5">
      <w:pPr>
        <w:tabs>
          <w:tab w:val="center" w:pos="542"/>
          <w:tab w:val="center" w:pos="2537"/>
          <w:tab w:val="center" w:pos="6454"/>
        </w:tabs>
        <w:spacing w:after="0" w:line="259" w:lineRule="auto"/>
        <w:ind w:left="0" w:firstLine="0"/>
      </w:pPr>
      <w:r>
        <w:tab/>
      </w:r>
      <w:r>
        <w:rPr>
          <w:u w:val="single" w:color="000000"/>
        </w:rPr>
        <w:t>Menziken</w:t>
      </w:r>
      <w:r>
        <w:rPr>
          <w:u w:val="single" w:color="000000"/>
        </w:rPr>
        <w:tab/>
        <w:t>Entsor</w:t>
      </w:r>
      <w:r>
        <w:t>gung</w:t>
      </w:r>
      <w:r>
        <w:rPr>
          <w:noProof/>
        </w:rPr>
        <w:drawing>
          <wp:inline distT="0" distB="0" distL="0" distR="0">
            <wp:extent cx="390144" cy="106710"/>
            <wp:effectExtent l="0" t="0" r="0" b="0"/>
            <wp:docPr id="9412" name="Picture 9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" name="Picture 94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>Gewerbe</w:t>
      </w:r>
      <w:r>
        <w:rPr>
          <w:u w:val="single" w:color="000000"/>
        </w:rPr>
        <w:tab/>
        <w:t>Kirche</w:t>
      </w:r>
      <w:r>
        <w:t xml:space="preserve"> </w:t>
      </w:r>
      <w:r>
        <w:rPr>
          <w:u w:val="single" w:color="000000"/>
        </w:rPr>
        <w:t>Links</w:t>
      </w:r>
      <w:r>
        <w:t xml:space="preserve"> </w:t>
      </w:r>
      <w:r>
        <w:rPr>
          <w:u w:val="single" w:color="000000"/>
        </w:rPr>
        <w:t>Archiv</w:t>
      </w:r>
      <w:r>
        <w:t xml:space="preserve"> </w:t>
      </w:r>
      <w:r>
        <w:rPr>
          <w:u w:val="single" w:color="000000"/>
        </w:rPr>
        <w:t xml:space="preserve">Portrait </w:t>
      </w:r>
      <w:r>
        <w:t xml:space="preserve">Sagen </w:t>
      </w:r>
      <w:r>
        <w:rPr>
          <w:u w:val="single" w:color="000000"/>
        </w:rPr>
        <w:t>Traditionen</w:t>
      </w:r>
    </w:p>
    <w:p w:rsidR="009B3459" w:rsidRDefault="002514D5">
      <w:pPr>
        <w:spacing w:after="88" w:line="259" w:lineRule="auto"/>
        <w:ind w:left="106" w:right="-14" w:firstLine="0"/>
      </w:pPr>
      <w:r>
        <w:rPr>
          <w:noProof/>
        </w:rPr>
        <w:drawing>
          <wp:inline distT="0" distB="0" distL="0" distR="0">
            <wp:extent cx="6638545" cy="3402538"/>
            <wp:effectExtent l="0" t="0" r="0" b="0"/>
            <wp:docPr id="9414" name="Picture 9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" name="Picture 94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545" cy="340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459" w:rsidRDefault="002514D5">
      <w:pPr>
        <w:spacing w:after="425"/>
      </w:pPr>
      <w:r>
        <w:t xml:space="preserve">José </w:t>
      </w:r>
      <w:proofErr w:type="spellStart"/>
      <w:r>
        <w:t>Bombuv</w:t>
      </w:r>
      <w:proofErr w:type="spellEnd"/>
      <w:r>
        <w:t xml:space="preserve"> (rechts) übergibt die </w:t>
      </w:r>
      <w:proofErr w:type="spellStart"/>
      <w:r>
        <w:t>Wynamatt</w:t>
      </w:r>
      <w:proofErr w:type="spellEnd"/>
      <w:r>
        <w:t xml:space="preserve">-Garage AG an Muhamet </w:t>
      </w:r>
      <w:proofErr w:type="spellStart"/>
      <w:r>
        <w:t>Hasanaj</w:t>
      </w:r>
      <w:proofErr w:type="spellEnd"/>
      <w:r>
        <w:t>, der das Angebot bereits erweitert hat (Bi/d rechts).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688" name="Picture 6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" name="Picture 66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3459" w:rsidRDefault="002514D5">
      <w:pPr>
        <w:spacing w:after="370" w:line="259" w:lineRule="auto"/>
        <w:ind w:left="86" w:firstLine="0"/>
      </w:pPr>
      <w:r>
        <w:rPr>
          <w:sz w:val="18"/>
        </w:rPr>
        <w:t>Veröffentlicht 26. Oktober 2023</w:t>
      </w:r>
    </w:p>
    <w:p w:rsidR="009B3459" w:rsidRPr="002514D5" w:rsidRDefault="002514D5">
      <w:pPr>
        <w:spacing w:after="0" w:line="259" w:lineRule="auto"/>
        <w:ind w:left="77" w:firstLine="0"/>
        <w:rPr>
          <w:b/>
        </w:rPr>
      </w:pPr>
      <w:r w:rsidRPr="002514D5">
        <w:rPr>
          <w:b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3060192</wp:posOffset>
            </wp:positionH>
            <wp:positionV relativeFrom="page">
              <wp:posOffset>158541</wp:posOffset>
            </wp:positionV>
            <wp:extent cx="1569720" cy="317082"/>
            <wp:effectExtent l="0" t="0" r="0" b="0"/>
            <wp:wrapTopAndBottom/>
            <wp:docPr id="9416" name="Picture 9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" name="Picture 94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317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514D5">
        <w:rPr>
          <w:b/>
          <w:sz w:val="44"/>
        </w:rPr>
        <w:t>Wynamatt</w:t>
      </w:r>
      <w:proofErr w:type="spellEnd"/>
      <w:r w:rsidRPr="002514D5">
        <w:rPr>
          <w:b/>
          <w:sz w:val="44"/>
        </w:rPr>
        <w:t>-Garage AG: Nachfolger und Angebot neu</w:t>
      </w:r>
    </w:p>
    <w:p w:rsidR="009B3459" w:rsidRDefault="002514D5">
      <w:pPr>
        <w:ind w:left="24"/>
      </w:pPr>
      <w:r>
        <w:t>Text und Bild: Thomas Moor</w:t>
      </w:r>
    </w:p>
    <w:p w:rsidR="009B3459" w:rsidRDefault="002514D5">
      <w:pPr>
        <w:spacing w:after="243" w:line="235" w:lineRule="auto"/>
        <w:ind w:left="62" w:right="82" w:firstLine="0"/>
        <w:jc w:val="both"/>
      </w:pPr>
      <w:r>
        <w:rPr>
          <w:sz w:val="22"/>
        </w:rPr>
        <w:t xml:space="preserve">José und Beatrix Bombuy, die </w:t>
      </w:r>
      <w:proofErr w:type="spellStart"/>
      <w:r>
        <w:rPr>
          <w:sz w:val="22"/>
        </w:rPr>
        <w:t>Wynamatt</w:t>
      </w:r>
      <w:proofErr w:type="spellEnd"/>
      <w:r>
        <w:rPr>
          <w:sz w:val="22"/>
        </w:rPr>
        <w:t xml:space="preserve">-Garage AG als Kompetenzzentrum rund um die </w:t>
      </w:r>
      <w:proofErr w:type="spellStart"/>
      <w:r>
        <w:rPr>
          <w:sz w:val="22"/>
        </w:rPr>
        <w:t>Mobllltat</w:t>
      </w:r>
      <w:proofErr w:type="spellEnd"/>
      <w:r>
        <w:rPr>
          <w:sz w:val="22"/>
        </w:rPr>
        <w:t xml:space="preserve"> und die Marke Seat: Sie waren ein starkes Trio, welches die Automobilbranche im oberen </w:t>
      </w:r>
      <w:proofErr w:type="spellStart"/>
      <w:r>
        <w:rPr>
          <w:sz w:val="22"/>
        </w:rPr>
        <w:t>Wyne</w:t>
      </w:r>
      <w:r>
        <w:rPr>
          <w:sz w:val="22"/>
        </w:rPr>
        <w:t>ntal</w:t>
      </w:r>
      <w:proofErr w:type="spellEnd"/>
      <w:r>
        <w:rPr>
          <w:sz w:val="22"/>
        </w:rPr>
        <w:t xml:space="preserve"> nachhaltig geprägt hat. Nach fast 40 Jahren geht diese Ära nun zu Ende. Muhamet </w:t>
      </w:r>
      <w:proofErr w:type="spellStart"/>
      <w:r>
        <w:rPr>
          <w:sz w:val="22"/>
        </w:rPr>
        <w:t>Hasanaj</w:t>
      </w:r>
      <w:proofErr w:type="spellEnd"/>
      <w:r>
        <w:rPr>
          <w:sz w:val="22"/>
        </w:rPr>
        <w:t xml:space="preserve"> als ausgewiesener Fachmann übernimmt die Nachfolge und erweitert das Angebot.</w:t>
      </w:r>
    </w:p>
    <w:p w:rsidR="009B3459" w:rsidRDefault="002514D5">
      <w:pPr>
        <w:ind w:left="24"/>
      </w:pPr>
      <w:r>
        <w:t>Irgendeinmal kommt er: Jener Moment, wenn man sich um die Nachfolgeregelung seines Un</w:t>
      </w:r>
      <w:r>
        <w:t xml:space="preserve">ternehmens kümmern muss. Auch bei José Bombuy. Und dass es kein einfacher Schritt ist, sein Lebenswerk in andere Hände zu geben, ist nachvollziehbar. Für ihre </w:t>
      </w:r>
      <w:proofErr w:type="spellStart"/>
      <w:r>
        <w:t>Wynamatt</w:t>
      </w:r>
      <w:proofErr w:type="spellEnd"/>
      <w:r>
        <w:t xml:space="preserve">-Garage haben José und Beatrix Bombuy in den vergangenen 39 Jahren mit Herzblut gelebt. </w:t>
      </w:r>
      <w:r>
        <w:tab/>
      </w:r>
      <w:r>
        <w:t xml:space="preserve">1. Mai 1984 sind wir mit einem Tag der offenen Tür in Unterkulm in die Selbständigkeit gestartet», erzählt José Bombuy. Und von diesem Moment an hat er sich wortwörtlich (via Reinach, </w:t>
      </w:r>
      <w:proofErr w:type="spellStart"/>
      <w:r>
        <w:t>Tunau</w:t>
      </w:r>
      <w:proofErr w:type="spellEnd"/>
      <w:r>
        <w:t xml:space="preserve"> Garage) emporgearbeitet bis hinauf nach Menziken an die Hauptstras</w:t>
      </w:r>
      <w:r>
        <w:t xml:space="preserve">se 79 in die Räumlichkeiten der ehemaligen Garage </w:t>
      </w:r>
      <w:proofErr w:type="spellStart"/>
      <w:r>
        <w:t>Lüem</w:t>
      </w:r>
      <w:proofErr w:type="spellEnd"/>
      <w:r>
        <w:t>. In den folgenden Jahren wurde der Garagenbetrieb stetig ausgebaut, 2016 mit einem 350 m</w:t>
      </w:r>
      <w:r>
        <w:rPr>
          <w:vertAlign w:val="superscript"/>
        </w:rPr>
        <w:t xml:space="preserve">2 </w:t>
      </w:r>
      <w:r>
        <w:t xml:space="preserve">grossen </w:t>
      </w:r>
      <w:proofErr w:type="spellStart"/>
      <w:r>
        <w:t>Neuanbau</w:t>
      </w:r>
      <w:proofErr w:type="spellEnd"/>
      <w:r>
        <w:t xml:space="preserve"> modernisiert und den Bedürfnissen angepasst. Unter anderem auch mit der Markenvertretung Seat </w:t>
      </w:r>
      <w:r>
        <w:t xml:space="preserve">oder dem Bosch Carservice. </w:t>
      </w:r>
      <w:r>
        <w:tab/>
        <w:t>das Vertrauen unserer Kunden wäre dies nie möglich gewesen», wie Bombuy sagt und sich für die vielen schönen Momente und Kontakte bedankt.</w:t>
      </w:r>
    </w:p>
    <w:p w:rsidR="009B3459" w:rsidRDefault="002514D5">
      <w:pPr>
        <w:spacing w:after="0"/>
        <w:ind w:left="24"/>
      </w:pPr>
      <w:r>
        <w:t xml:space="preserve">Die Gewissheit, dass mit Muhamet </w:t>
      </w:r>
      <w:proofErr w:type="spellStart"/>
      <w:r>
        <w:t>Hasanaj</w:t>
      </w:r>
      <w:proofErr w:type="spellEnd"/>
      <w:r>
        <w:t xml:space="preserve"> ein kompetenter Fachmann in seine Fussstapfen tr</w:t>
      </w:r>
      <w:r>
        <w:t xml:space="preserve">itt, erleichtert ihm den Rückzug aus einer erfolgreichen und bewegten Ära. Muhamet </w:t>
      </w:r>
      <w:proofErr w:type="spellStart"/>
      <w:r>
        <w:t>Hasanaj</w:t>
      </w:r>
      <w:proofErr w:type="spellEnd"/>
      <w:r>
        <w:t xml:space="preserve"> hat 2003 die Lehre als </w:t>
      </w:r>
      <w:proofErr w:type="spellStart"/>
      <w:r>
        <w:t>Carrosseriespengler</w:t>
      </w:r>
      <w:proofErr w:type="spellEnd"/>
      <w:r>
        <w:t xml:space="preserve"> und 2012 zusätzlich den </w:t>
      </w:r>
      <w:proofErr w:type="spellStart"/>
      <w:r>
        <w:t>Carrosseriespengler</w:t>
      </w:r>
      <w:proofErr w:type="spellEnd"/>
      <w:r>
        <w:t xml:space="preserve"> mit eidg. Fachausweis erfolgreich abgeschlossen. Er spezialisierte sich zudem </w:t>
      </w:r>
      <w:r>
        <w:t xml:space="preserve">für die lackschadenfreie </w:t>
      </w:r>
      <w:proofErr w:type="spellStart"/>
      <w:r>
        <w:t>Ausbeultechnik</w:t>
      </w:r>
      <w:proofErr w:type="spellEnd"/>
      <w:r>
        <w:t xml:space="preserve"> bei Hagel- und Parkschäden etc. Die letzten zwölf Jahre war er bei der Carrosserie Stalder AG in </w:t>
      </w:r>
      <w:proofErr w:type="spellStart"/>
      <w:r>
        <w:t>Geuensee</w:t>
      </w:r>
      <w:proofErr w:type="spellEnd"/>
      <w:r>
        <w:t xml:space="preserve"> Werkstattleiter und Ausbildner in Kaderposition. Mit der Übernahme der </w:t>
      </w:r>
      <w:proofErr w:type="spellStart"/>
      <w:r>
        <w:t>Wynamatt</w:t>
      </w:r>
      <w:proofErr w:type="spellEnd"/>
      <w:r>
        <w:t>-Garage AG werden die Dienstlei</w:t>
      </w:r>
      <w:r>
        <w:t xml:space="preserve">stungen ausgebaut. Unter anderem mit einer hochmodernen Mess- und Richtsystemanlage mit Herstellerfreigabe VAS der Volkswagengruppe. In der Garage kümmert sich ein kompetentes Team mit dem bisherigen Werkstattleiter </w:t>
      </w:r>
      <w:proofErr w:type="spellStart"/>
      <w:r>
        <w:t>Besar</w:t>
      </w:r>
      <w:proofErr w:type="spellEnd"/>
      <w:r>
        <w:t xml:space="preserve"> Krasniqi gerne um die Fahrzeuge de</w:t>
      </w:r>
      <w:r>
        <w:t>r Kunden</w:t>
      </w:r>
    </w:p>
    <w:p w:rsidR="009B3459" w:rsidRDefault="009B3459">
      <w:pPr>
        <w:spacing w:after="243" w:line="259" w:lineRule="auto"/>
        <w:ind w:left="-374" w:right="-274" w:firstLine="0"/>
      </w:pPr>
    </w:p>
    <w:sectPr w:rsidR="009B3459" w:rsidSect="002514D5">
      <w:pgSz w:w="11904" w:h="16838"/>
      <w:pgMar w:top="889" w:right="667" w:bottom="691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459"/>
    <w:rsid w:val="002514D5"/>
    <w:rsid w:val="009B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02EB9"/>
  <w15:docId w15:val="{BD05BCD7-DC0D-41CA-BC3A-4B1ABE6C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52" w:line="261" w:lineRule="auto"/>
      <w:ind w:left="96" w:hanging="10"/>
    </w:pPr>
    <w:rPr>
      <w:rFonts w:ascii="Calibri" w:eastAsia="Calibri" w:hAnsi="Calibri" w:cs="Calibri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Bombuy</dc:creator>
  <cp:keywords/>
  <cp:lastModifiedBy>Jose Bombuy</cp:lastModifiedBy>
  <cp:revision>2</cp:revision>
  <dcterms:created xsi:type="dcterms:W3CDTF">2023-12-31T10:17:00Z</dcterms:created>
  <dcterms:modified xsi:type="dcterms:W3CDTF">2023-12-31T10:17:00Z</dcterms:modified>
</cp:coreProperties>
</file>